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56"/>
          <w:szCs w:val="56"/>
          <w:lang w:val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7535545" cy="9770110"/>
                <wp:effectExtent l="0" t="0" r="8255" b="254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7535545" cy="977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2.9pt;mso-position-vertical:absolute;width:593.4pt;height:769.3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/>
    </w:p>
    <w:p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</w:t>
      </w:r>
      <w:r/>
    </w:p>
    <w:p>
      <w:pPr>
        <w:rPr>
          <w:color w:val="00B050"/>
          <w:sz w:val="72"/>
          <w:szCs w:val="72"/>
        </w:rPr>
      </w:pPr>
      <w:r>
        <w:rPr>
          <w:sz w:val="56"/>
          <w:szCs w:val="56"/>
        </w:rPr>
        <w:t xml:space="preserve">                                   </w:t>
      </w:r>
      <w:r>
        <w:rPr>
          <w:rFonts w:ascii="Arial Rounded MT Bold" w:hAnsi="Arial Rounded MT Bold"/>
          <w:color w:val="00B050"/>
          <w:sz w:val="72"/>
          <w:szCs w:val="72"/>
        </w:rPr>
        <w:t xml:space="preserve">840 Liquid </w:t>
      </w:r>
      <w:r/>
    </w:p>
    <w:p>
      <w:pPr>
        <w:ind w:left="851" w:right="99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</w:t>
      </w:r>
      <w:r/>
    </w:p>
    <w:p>
      <w:pPr>
        <w:ind w:left="851" w:right="99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Высокоэффективное универсальное масло для тяжелых операций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</w:t>
      </w:r>
      <w:r/>
    </w:p>
    <w:p>
      <w:pPr>
        <w:ind w:left="851" w:right="991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/>
    </w:p>
    <w:p>
      <w:pPr>
        <w:pStyle w:val="696"/>
        <w:ind w:left="851" w:right="991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Высокоэффективн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ое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масло для штамповки, волочения различных сталей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сверления и нарезания резьбы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Содержит синтетические углеводороды,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хлорпарафины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пакет присадок для улучшения смазывающей способности.</w:t>
      </w:r>
      <w:r/>
    </w:p>
    <w:p>
      <w:pPr>
        <w:pStyle w:val="708"/>
        <w:ind w:left="851" w:right="991"/>
        <w:spacing w:after="0"/>
        <w:rPr>
          <w:b/>
          <w:iCs/>
          <w:color w:val="000000"/>
          <w:sz w:val="24"/>
          <w:szCs w:val="24"/>
          <w:lang w:val="ru-RU"/>
        </w:rPr>
      </w:pPr>
      <w:r>
        <w:rPr>
          <w:b/>
          <w:iCs/>
          <w:color w:val="000000"/>
          <w:sz w:val="24"/>
          <w:szCs w:val="24"/>
          <w:lang w:val="ru-RU"/>
        </w:rPr>
      </w:r>
      <w:r/>
    </w:p>
    <w:p>
      <w:pPr>
        <w:pStyle w:val="708"/>
        <w:ind w:left="851" w:right="991"/>
        <w:jc w:val="center"/>
        <w:spacing w:after="0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 xml:space="preserve">Технические</w:t>
      </w:r>
      <w:r>
        <w:rPr>
          <w:b/>
          <w:iCs/>
          <w:color w:val="000000" w:themeColor="text1"/>
          <w:sz w:val="24"/>
          <w:szCs w:val="24"/>
        </w:rPr>
        <w:t xml:space="preserve"> </w:t>
      </w:r>
      <w:r>
        <w:rPr>
          <w:b/>
          <w:iCs/>
          <w:color w:val="000000" w:themeColor="text1"/>
          <w:sz w:val="24"/>
          <w:szCs w:val="24"/>
        </w:rPr>
        <w:t xml:space="preserve">данные</w:t>
      </w:r>
      <w:r>
        <w:rPr>
          <w:b/>
          <w:iCs/>
          <w:color w:val="000000" w:themeColor="text1"/>
          <w:sz w:val="24"/>
          <w:szCs w:val="24"/>
        </w:rPr>
        <w:t xml:space="preserve">:</w:t>
      </w:r>
      <w:r/>
    </w:p>
    <w:tbl>
      <w:tblPr>
        <w:tblW w:w="0" w:type="auto"/>
        <w:tblInd w:w="820" w:type="dxa"/>
        <w:tblLayout w:type="fixed"/>
        <w:tblLook w:val="0000" w:firstRow="0" w:lastRow="0" w:firstColumn="0" w:lastColumn="0" w:noHBand="0" w:noVBand="0"/>
      </w:tblPr>
      <w:tblGrid>
        <w:gridCol w:w="5509"/>
        <w:gridCol w:w="3736"/>
      </w:tblGrid>
      <w:tr>
        <w:trPr/>
        <w:tc>
          <w:tcPr>
            <w:tcW w:w="5509" w:type="dxa"/>
            <w:textDirection w:val="lrTb"/>
            <w:noWrap w:val="false"/>
          </w:tcPr>
          <w:p>
            <w:pPr>
              <w:pStyle w:val="708"/>
              <w:ind w:left="851" w:right="991"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Внешний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вид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708"/>
              <w:ind w:left="851" w:right="991"/>
              <w:spacing w:after="0"/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прозрачная, желтая жидкость</w:t>
            </w:r>
            <w:r/>
          </w:p>
        </w:tc>
      </w:tr>
      <w:tr>
        <w:trPr/>
        <w:tc>
          <w:tcPr>
            <w:tcW w:w="5509" w:type="dxa"/>
            <w:textDirection w:val="lrTb"/>
            <w:noWrap w:val="false"/>
          </w:tcPr>
          <w:p>
            <w:pPr>
              <w:pStyle w:val="708"/>
              <w:ind w:left="851" w:right="991"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Плотность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при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20 °С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708"/>
              <w:ind w:left="851" w:right="991"/>
              <w:spacing w:after="0"/>
              <w:rPr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9</w:t>
            </w: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50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кг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/м</w:t>
            </w:r>
            <w:r>
              <w:rPr>
                <w:iCs/>
                <w:color w:val="000000" w:themeColor="text1"/>
                <w:sz w:val="24"/>
                <w:szCs w:val="24"/>
                <w:vertAlign w:val="superscript"/>
              </w:rPr>
              <w:t xml:space="preserve">3</w:t>
            </w:r>
            <w:r/>
          </w:p>
        </w:tc>
      </w:tr>
      <w:tr>
        <w:trPr/>
        <w:tc>
          <w:tcPr>
            <w:tcW w:w="5509" w:type="dxa"/>
            <w:textDirection w:val="lrTb"/>
            <w:noWrap w:val="false"/>
          </w:tcPr>
          <w:p>
            <w:pPr>
              <w:pStyle w:val="708"/>
              <w:ind w:left="851" w:right="991"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Кинематическая вязкость при 40 °С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708"/>
              <w:ind w:left="851" w:right="991"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43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мм²/с</w:t>
            </w:r>
            <w:r/>
          </w:p>
        </w:tc>
      </w:tr>
      <w:tr>
        <w:trPr/>
        <w:tc>
          <w:tcPr>
            <w:tcW w:w="5509" w:type="dxa"/>
            <w:textDirection w:val="lrTb"/>
            <w:noWrap w:val="false"/>
          </w:tcPr>
          <w:p>
            <w:pPr>
              <w:pStyle w:val="708"/>
              <w:ind w:left="851" w:right="991"/>
              <w:spacing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Температура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вспышки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(DIN EN ISO 2719/PM)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708"/>
              <w:ind w:left="851" w:right="991"/>
              <w:spacing w:after="0"/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&gt; </w:t>
            </w: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21</w:t>
            </w: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0</w:t>
            </w: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°С</w:t>
            </w:r>
            <w:r/>
          </w:p>
        </w:tc>
      </w:tr>
    </w:tbl>
    <w:p>
      <w:pPr>
        <w:pStyle w:val="708"/>
        <w:ind w:left="851" w:right="991"/>
        <w:spacing w:after="0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</w:r>
      <w:r/>
    </w:p>
    <w:p>
      <w:pPr>
        <w:pStyle w:val="708"/>
        <w:ind w:left="851" w:right="991"/>
        <w:jc w:val="center"/>
        <w:spacing w:after="0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 xml:space="preserve">Применение</w:t>
      </w:r>
      <w:r>
        <w:rPr>
          <w:b/>
          <w:iCs/>
          <w:color w:val="000000" w:themeColor="text1"/>
          <w:sz w:val="24"/>
          <w:szCs w:val="24"/>
          <w:lang w:val="ru-RU"/>
        </w:rPr>
        <w:t xml:space="preserve"> и преимущества</w:t>
      </w:r>
      <w:r>
        <w:rPr>
          <w:b/>
          <w:iCs/>
          <w:color w:val="000000" w:themeColor="text1"/>
          <w:sz w:val="24"/>
          <w:szCs w:val="24"/>
        </w:rPr>
        <w:t xml:space="preserve">:</w:t>
      </w:r>
      <w:r/>
    </w:p>
    <w:p>
      <w:pPr>
        <w:ind w:left="851" w:right="991"/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Применяется при тяжелых операциях пластического формообразовании: штамповке, пробивке, волочении, протягивании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нарезании резьбы, сверлении и в других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операциях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металлов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.</w:t>
      </w:r>
      <w:r/>
    </w:p>
    <w:p>
      <w:pPr>
        <w:ind w:left="851" w:right="991"/>
        <w:jc w:val="both"/>
        <w:tabs>
          <w:tab w:val="left" w:pos="0" w:leader="none"/>
          <w:tab w:val="left" w:pos="709" w:leader="none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Благодаря содержанию современных противоизносных и противозадирных компонентов применение продукта обеспечивает повышенную стойкость инструмента и высокое качество поверхности обрабатываемых деталей.</w:t>
      </w:r>
      <w:r/>
    </w:p>
    <w:p>
      <w:pPr>
        <w:ind w:left="851" w:right="99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Метод нанесения:</w:t>
      </w:r>
      <w:r/>
    </w:p>
    <w:p>
      <w:pPr>
        <w:ind w:left="851" w:right="991" w:firstLine="360"/>
        <w:jc w:val="both"/>
        <w:tabs>
          <w:tab w:val="left" w:pos="8340" w:leader="none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Окунание, распыление, нанесение кисточкой.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/>
    </w:p>
    <w:p>
      <w:pPr>
        <w:pStyle w:val="697"/>
        <w:ind w:left="851" w:right="991"/>
        <w:jc w:val="both"/>
        <w:rPr>
          <w:rFonts w:ascii="Times New Roman" w:hAnsi="Times New Roman" w:cs="Times New Roman"/>
          <w:iCs/>
          <w:color w:val="000000"/>
          <w:spacing w:val="-10"/>
        </w:rPr>
      </w:pPr>
      <w:r>
        <w:rPr>
          <w:rFonts w:ascii="Times New Roman" w:hAnsi="Times New Roman" w:cs="Times New Roman"/>
          <w:iCs/>
          <w:color w:val="000000"/>
          <w:spacing w:val="-10"/>
        </w:rPr>
      </w:r>
      <w:r/>
    </w:p>
    <w:p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42" w:right="0" w:bottom="142" w:left="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B07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9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8"/>
    <w:link w:val="696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4"/>
    <w:next w:val="69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4"/>
    <w:next w:val="69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4"/>
    <w:next w:val="69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8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8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4"/>
    <w:next w:val="69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4"/>
    <w:next w:val="69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4"/>
    <w:next w:val="69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98"/>
    <w:link w:val="711"/>
    <w:uiPriority w:val="10"/>
    <w:rPr>
      <w:sz w:val="48"/>
      <w:szCs w:val="48"/>
    </w:rPr>
  </w:style>
  <w:style w:type="paragraph" w:styleId="34">
    <w:name w:val="Subtitle"/>
    <w:basedOn w:val="694"/>
    <w:next w:val="69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8"/>
    <w:link w:val="34"/>
    <w:uiPriority w:val="11"/>
    <w:rPr>
      <w:sz w:val="24"/>
      <w:szCs w:val="24"/>
    </w:rPr>
  </w:style>
  <w:style w:type="paragraph" w:styleId="36">
    <w:name w:val="Quote"/>
    <w:basedOn w:val="694"/>
    <w:next w:val="69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4"/>
    <w:next w:val="69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8"/>
    <w:link w:val="701"/>
    <w:uiPriority w:val="99"/>
  </w:style>
  <w:style w:type="character" w:styleId="43">
    <w:name w:val="Footer Char"/>
    <w:basedOn w:val="698"/>
    <w:link w:val="703"/>
    <w:uiPriority w:val="99"/>
  </w:style>
  <w:style w:type="paragraph" w:styleId="44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3"/>
    <w:uiPriority w:val="99"/>
  </w:style>
  <w:style w:type="table" w:styleId="46">
    <w:name w:val="Table Grid"/>
    <w:basedOn w:val="6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8"/>
    <w:uiPriority w:val="99"/>
    <w:unhideWhenUsed/>
    <w:rPr>
      <w:vertAlign w:val="superscript"/>
    </w:rPr>
  </w:style>
  <w:style w:type="paragraph" w:styleId="176">
    <w:name w:val="endnote text"/>
    <w:basedOn w:val="69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8"/>
    <w:uiPriority w:val="99"/>
    <w:semiHidden/>
    <w:unhideWhenUsed/>
    <w:rPr>
      <w:vertAlign w:val="superscript"/>
    </w:rPr>
  </w:style>
  <w:style w:type="paragraph" w:styleId="179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</w:style>
  <w:style w:type="paragraph" w:styleId="695">
    <w:name w:val="Heading 1"/>
    <w:basedOn w:val="694"/>
    <w:link w:val="70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96">
    <w:name w:val="Heading 2"/>
    <w:basedOn w:val="694"/>
    <w:next w:val="694"/>
    <w:link w:val="706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97">
    <w:name w:val="Heading 6"/>
    <w:basedOn w:val="694"/>
    <w:next w:val="694"/>
    <w:link w:val="707"/>
    <w:uiPriority w:val="9"/>
    <w:semiHidden/>
    <w:unhideWhenUsed/>
    <w:qFormat/>
    <w:pPr>
      <w:keepLines/>
      <w:keepNext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Header"/>
    <w:basedOn w:val="694"/>
    <w:link w:val="70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2" w:customStyle="1">
    <w:name w:val="Верхний колонтитул Знак"/>
    <w:basedOn w:val="698"/>
    <w:link w:val="701"/>
    <w:uiPriority w:val="99"/>
  </w:style>
  <w:style w:type="paragraph" w:styleId="703">
    <w:name w:val="Footer"/>
    <w:basedOn w:val="694"/>
    <w:link w:val="7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4" w:customStyle="1">
    <w:name w:val="Нижний колонтитул Знак"/>
    <w:basedOn w:val="698"/>
    <w:link w:val="703"/>
    <w:uiPriority w:val="99"/>
  </w:style>
  <w:style w:type="character" w:styleId="705" w:customStyle="1">
    <w:name w:val="Заголовок 1 Знак"/>
    <w:basedOn w:val="698"/>
    <w:link w:val="695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706" w:customStyle="1">
    <w:name w:val="Заголовок 2 Знак"/>
    <w:basedOn w:val="698"/>
    <w:link w:val="696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707" w:customStyle="1">
    <w:name w:val="Заголовок 6 Знак"/>
    <w:basedOn w:val="698"/>
    <w:link w:val="697"/>
    <w:uiPriority w:val="9"/>
    <w:semiHidden/>
    <w:rPr>
      <w:rFonts w:asciiTheme="majorHAnsi" w:hAnsiTheme="majorHAnsi" w:eastAsiaTheme="majorEastAsia" w:cstheme="majorBidi"/>
      <w:color w:val="1F3763" w:themeColor="accent1" w:themeShade="7F"/>
    </w:rPr>
  </w:style>
  <w:style w:type="paragraph" w:styleId="708">
    <w:name w:val="Body Text"/>
    <w:basedOn w:val="694"/>
    <w:link w:val="709"/>
    <w:pPr>
      <w:jc w:val="both"/>
      <w:spacing w:after="220" w:line="180" w:lineRule="atLeast"/>
    </w:pPr>
    <w:rPr>
      <w:rFonts w:ascii="Times New Roman" w:hAnsi="Times New Roman" w:cs="Times New Roman" w:eastAsia="Times New Roman"/>
      <w:sz w:val="20"/>
      <w:szCs w:val="20"/>
      <w:lang w:val="de-DE" w:eastAsia="de-DE"/>
    </w:rPr>
  </w:style>
  <w:style w:type="character" w:styleId="709" w:customStyle="1">
    <w:name w:val="Основной текст Знак"/>
    <w:basedOn w:val="698"/>
    <w:link w:val="708"/>
    <w:rPr>
      <w:rFonts w:ascii="Times New Roman" w:hAnsi="Times New Roman" w:cs="Times New Roman" w:eastAsia="Times New Roman"/>
      <w:sz w:val="20"/>
      <w:szCs w:val="20"/>
      <w:lang w:val="de-DE" w:eastAsia="de-DE"/>
    </w:rPr>
  </w:style>
  <w:style w:type="paragraph" w:styleId="710">
    <w:name w:val="StGen0"/>
    <w:basedOn w:val="694"/>
    <w:next w:val="711"/>
    <w:qFormat/>
    <w:pPr>
      <w:jc w:val="center"/>
      <w:spacing w:before="240" w:after="60" w:line="240" w:lineRule="auto"/>
    </w:pPr>
    <w:rPr>
      <w:rFonts w:ascii="Times New Roman" w:hAnsi="Times New Roman" w:cs="Times New Roman" w:eastAsia="Times New Roman"/>
      <w:b/>
      <w:sz w:val="32"/>
      <w:szCs w:val="20"/>
      <w:lang w:val="de-DE" w:eastAsia="de-DE"/>
    </w:rPr>
  </w:style>
  <w:style w:type="paragraph" w:styleId="711">
    <w:name w:val="Title"/>
    <w:basedOn w:val="694"/>
    <w:next w:val="694"/>
    <w:link w:val="712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712" w:customStyle="1">
    <w:name w:val="Заголовок Знак"/>
    <w:basedOn w:val="698"/>
    <w:link w:val="711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Elena-Radelmarket</dc:creator>
  <cp:keywords/>
  <dc:description/>
  <cp:lastModifiedBy>Шапочкина Алена</cp:lastModifiedBy>
  <cp:revision>3</cp:revision>
  <dcterms:created xsi:type="dcterms:W3CDTF">2022-11-03T11:36:00Z</dcterms:created>
  <dcterms:modified xsi:type="dcterms:W3CDTF">2022-12-08T09:56:43Z</dcterms:modified>
</cp:coreProperties>
</file>